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C1A7" w14:textId="77777777" w:rsidR="00414EA6" w:rsidRPr="0041480E" w:rsidRDefault="0041480E" w:rsidP="00F11E70">
      <w:pPr>
        <w:jc w:val="center"/>
        <w:rPr>
          <w:rFonts w:ascii="Times New Roman" w:eastAsia="新細明體" w:hAnsi="Times New Roman" w:cs="Times New Roman"/>
          <w:b/>
          <w:sz w:val="64"/>
          <w:szCs w:val="64"/>
          <w:u w:val="single"/>
        </w:rPr>
      </w:pPr>
      <w:r w:rsidRPr="0041480E">
        <w:rPr>
          <w:rFonts w:ascii="Times New Roman" w:eastAsia="新細明體" w:hAnsi="Times New Roman" w:cs="Times New Roman"/>
          <w:b/>
          <w:sz w:val="64"/>
          <w:szCs w:val="64"/>
          <w:u w:val="single"/>
        </w:rPr>
        <w:t>Notice</w:t>
      </w:r>
    </w:p>
    <w:p w14:paraId="484925D1" w14:textId="77777777" w:rsidR="00174A6B" w:rsidRPr="00675B88" w:rsidRDefault="0041480E" w:rsidP="002D2C22">
      <w:pPr>
        <w:pStyle w:val="a7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sz w:val="64"/>
          <w:szCs w:val="64"/>
        </w:rPr>
      </w:pPr>
      <w:r w:rsidRPr="00675B88">
        <w:rPr>
          <w:rFonts w:ascii="Times New Roman" w:eastAsia="新細明體" w:hAnsi="Times New Roman" w:cs="Times New Roman"/>
          <w:sz w:val="64"/>
          <w:szCs w:val="64"/>
        </w:rPr>
        <w:t>Licence n</w:t>
      </w:r>
      <w:r w:rsidR="00647808">
        <w:rPr>
          <w:rFonts w:ascii="Times New Roman" w:eastAsia="新細明體" w:hAnsi="Times New Roman" w:cs="Times New Roman"/>
          <w:sz w:val="64"/>
          <w:szCs w:val="64"/>
        </w:rPr>
        <w:t xml:space="preserve">umber :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</w:t>
      </w:r>
      <w:r w:rsidR="004B635A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 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      </w:t>
      </w:r>
    </w:p>
    <w:p w14:paraId="393CB066" w14:textId="77777777" w:rsidR="00174A6B" w:rsidRPr="00675B88" w:rsidRDefault="0041480E" w:rsidP="00A42539">
      <w:pPr>
        <w:ind w:left="600" w:firstLine="480"/>
        <w:rPr>
          <w:rFonts w:ascii="Times New Roman" w:eastAsia="新細明體" w:hAnsi="Times New Roman" w:cs="Times New Roman"/>
          <w:sz w:val="64"/>
          <w:szCs w:val="64"/>
        </w:rPr>
      </w:pPr>
      <w:r w:rsidRPr="00675B88">
        <w:rPr>
          <w:rFonts w:ascii="Times New Roman" w:eastAsia="新細明體" w:hAnsi="Times New Roman" w:cs="Times New Roman"/>
          <w:sz w:val="64"/>
          <w:szCs w:val="64"/>
        </w:rPr>
        <w:t>Shop sign</w:t>
      </w:r>
      <w:r w:rsidR="009F028A">
        <w:rPr>
          <w:rFonts w:ascii="Times New Roman" w:eastAsia="新細明體" w:hAnsi="Times New Roman" w:cs="Times New Roman"/>
          <w:sz w:val="64"/>
          <w:szCs w:val="64"/>
        </w:rPr>
        <w:t xml:space="preserve"> </w:t>
      </w:r>
      <w:r w:rsidR="00647808">
        <w:rPr>
          <w:rFonts w:ascii="Times New Roman" w:eastAsia="新細明體" w:hAnsi="Times New Roman" w:cs="Times New Roman"/>
          <w:sz w:val="64"/>
          <w:szCs w:val="64"/>
        </w:rPr>
        <w:t xml:space="preserve">: </w:t>
      </w:r>
      <w:r w:rsidR="00F11E70" w:rsidRPr="00675B88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</w:t>
      </w:r>
      <w:r w:rsidR="004B635A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          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</w:t>
      </w:r>
      <w:r w:rsidR="00F11E70" w:rsidRPr="00675B88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</w:t>
      </w:r>
      <w:r w:rsidR="00F11E70" w:rsidRPr="00675B88">
        <w:rPr>
          <w:rFonts w:ascii="Times New Roman" w:eastAsia="新細明體" w:hAnsi="Times New Roman" w:cs="Times New Roman"/>
          <w:sz w:val="64"/>
          <w:szCs w:val="64"/>
        </w:rPr>
        <w:t xml:space="preserve"> </w:t>
      </w:r>
    </w:p>
    <w:p w14:paraId="6847FAFD" w14:textId="77777777" w:rsidR="00174A6B" w:rsidRDefault="0041480E" w:rsidP="00A42539">
      <w:pPr>
        <w:ind w:left="600" w:firstLine="480"/>
        <w:rPr>
          <w:rFonts w:ascii="Times New Roman" w:eastAsia="新細明體" w:hAnsi="Times New Roman" w:cs="Times New Roman"/>
          <w:sz w:val="64"/>
          <w:szCs w:val="64"/>
          <w:u w:val="single"/>
        </w:rPr>
      </w:pPr>
      <w:r w:rsidRPr="00675B88">
        <w:rPr>
          <w:rFonts w:ascii="Times New Roman" w:eastAsia="新細明體" w:hAnsi="Times New Roman" w:cs="Times New Roman" w:hint="eastAsia"/>
          <w:sz w:val="64"/>
          <w:szCs w:val="64"/>
        </w:rPr>
        <w:t>A</w:t>
      </w:r>
      <w:r w:rsidRPr="00675B88">
        <w:rPr>
          <w:rFonts w:ascii="Times New Roman" w:eastAsia="新細明體" w:hAnsi="Times New Roman" w:cs="Times New Roman"/>
          <w:sz w:val="64"/>
          <w:szCs w:val="64"/>
        </w:rPr>
        <w:t>ddress</w:t>
      </w:r>
      <w:r w:rsidR="00647808">
        <w:rPr>
          <w:rFonts w:ascii="Times New Roman" w:eastAsia="新細明體" w:hAnsi="Times New Roman" w:cs="Times New Roman"/>
          <w:sz w:val="64"/>
          <w:szCs w:val="64"/>
        </w:rPr>
        <w:t xml:space="preserve"> :</w:t>
      </w:r>
      <w:r w:rsidR="009F028A">
        <w:rPr>
          <w:rFonts w:ascii="Times New Roman" w:eastAsia="新細明體" w:hAnsi="Times New Roman" w:cs="Times New Roman" w:hint="eastAsia"/>
          <w:sz w:val="64"/>
          <w:szCs w:val="64"/>
        </w:rPr>
        <w:t xml:space="preserve">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                  </w:t>
      </w:r>
      <w:r w:rsidR="004B635A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</w:t>
      </w:r>
      <w:r w:rsidR="00521884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</w:t>
      </w:r>
    </w:p>
    <w:p w14:paraId="2C74B61F" w14:textId="77777777" w:rsidR="00892B84" w:rsidRPr="002D2C22" w:rsidRDefault="004B635A" w:rsidP="002D2C22">
      <w:pPr>
        <w:ind w:leftChars="472" w:left="3680" w:hangingChars="398" w:hanging="2547"/>
        <w:rPr>
          <w:rFonts w:ascii="Times New Roman" w:hAnsi="Times New Roman"/>
          <w:sz w:val="64"/>
          <w:u w:val="single"/>
        </w:rPr>
      </w:pPr>
      <w:r>
        <w:rPr>
          <w:rFonts w:ascii="Times New Roman" w:eastAsia="新細明體" w:hAnsi="Times New Roman" w:cs="Times New Roman"/>
          <w:sz w:val="64"/>
          <w:szCs w:val="64"/>
        </w:rPr>
        <w:tab/>
      </w:r>
      <w:r>
        <w:rPr>
          <w:rFonts w:ascii="Times New Roman" w:eastAsia="新細明體" w:hAnsi="Times New Roman" w:cs="Times New Roman"/>
          <w:sz w:val="64"/>
          <w:szCs w:val="64"/>
        </w:rPr>
        <w:tab/>
      </w:r>
      <w:r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                               </w:t>
      </w:r>
    </w:p>
    <w:p w14:paraId="60FF9163" w14:textId="77777777" w:rsidR="000E018E" w:rsidRPr="002F3073" w:rsidRDefault="008A3E2B" w:rsidP="0009697C">
      <w:pPr>
        <w:pStyle w:val="a7"/>
        <w:numPr>
          <w:ilvl w:val="0"/>
          <w:numId w:val="2"/>
        </w:numPr>
        <w:snapToGrid w:val="0"/>
        <w:ind w:leftChars="0" w:rightChars="-59" w:right="-142"/>
        <w:jc w:val="both"/>
        <w:rPr>
          <w:rFonts w:ascii="Times New Roman" w:eastAsia="新細明體" w:hAnsi="Times New Roman" w:cs="Times New Roman"/>
          <w:sz w:val="32"/>
          <w:szCs w:val="64"/>
        </w:rPr>
      </w:pPr>
      <w:r>
        <w:rPr>
          <w:rFonts w:ascii="Times New Roman" w:eastAsia="新細明體" w:hAnsi="Times New Roman" w:cs="Times New Roman"/>
          <w:sz w:val="64"/>
          <w:szCs w:val="64"/>
        </w:rPr>
        <w:t>T</w:t>
      </w:r>
      <w:r w:rsidR="004B635A" w:rsidRPr="00640922">
        <w:rPr>
          <w:rFonts w:ascii="Times New Roman" w:eastAsia="新細明體" w:hAnsi="Times New Roman" w:cs="Times New Roman"/>
          <w:sz w:val="64"/>
          <w:szCs w:val="64"/>
        </w:rPr>
        <w:t>he</w:t>
      </w:r>
      <w:r w:rsidR="004B635A">
        <w:rPr>
          <w:rFonts w:ascii="Times New Roman" w:eastAsia="新細明體" w:hAnsi="Times New Roman" w:cs="Times New Roman"/>
          <w:sz w:val="64"/>
          <w:szCs w:val="64"/>
        </w:rPr>
        <w:t xml:space="preserve"> following</w:t>
      </w:r>
      <w:r w:rsidR="004B635A" w:rsidRPr="00640922">
        <w:rPr>
          <w:rFonts w:ascii="Times New Roman" w:eastAsia="新細明體" w:hAnsi="Times New Roman" w:cs="Times New Roman"/>
          <w:sz w:val="64"/>
          <w:szCs w:val="64"/>
        </w:rPr>
        <w:t xml:space="preserve"> </w:t>
      </w:r>
      <w:r w:rsidR="004B635A">
        <w:rPr>
          <w:rFonts w:ascii="Times New Roman" w:eastAsia="新細明體" w:hAnsi="Times New Roman" w:cs="Times New Roman"/>
          <w:sz w:val="64"/>
          <w:szCs w:val="64"/>
        </w:rPr>
        <w:t>corresponding</w:t>
      </w:r>
      <w:r w:rsidR="004B635A" w:rsidRPr="00640922">
        <w:rPr>
          <w:rFonts w:ascii="Times New Roman" w:eastAsia="新細明體" w:hAnsi="Times New Roman" w:cs="Times New Roman"/>
          <w:sz w:val="64"/>
          <w:szCs w:val="64"/>
        </w:rPr>
        <w:t xml:space="preserve"> measures </w:t>
      </w:r>
      <w:r w:rsidR="004B635A">
        <w:rPr>
          <w:rFonts w:ascii="Times New Roman" w:eastAsia="新細明體" w:hAnsi="Times New Roman" w:cs="Times New Roman"/>
          <w:sz w:val="64"/>
          <w:szCs w:val="64"/>
        </w:rPr>
        <w:t xml:space="preserve">for reducing the risk of transmission </w:t>
      </w:r>
      <w:r>
        <w:rPr>
          <w:rFonts w:ascii="Times New Roman" w:eastAsia="新細明體" w:hAnsi="Times New Roman" w:cs="Times New Roman"/>
          <w:sz w:val="64"/>
          <w:szCs w:val="64"/>
        </w:rPr>
        <w:t>to be adopted by t</w:t>
      </w:r>
      <w:r w:rsidRPr="00640922">
        <w:rPr>
          <w:rFonts w:ascii="Times New Roman" w:eastAsia="新細明體" w:hAnsi="Times New Roman" w:cs="Times New Roman"/>
          <w:sz w:val="64"/>
          <w:szCs w:val="64"/>
        </w:rPr>
        <w:t xml:space="preserve">he </w:t>
      </w:r>
      <w:r>
        <w:rPr>
          <w:rFonts w:ascii="Times New Roman" w:eastAsia="新細明體" w:hAnsi="Times New Roman" w:cs="Times New Roman"/>
          <w:sz w:val="64"/>
          <w:szCs w:val="64"/>
        </w:rPr>
        <w:t xml:space="preserve">premises or part </w:t>
      </w:r>
      <w:r w:rsidR="00484BE5" w:rsidRPr="00640922">
        <w:rPr>
          <w:rFonts w:ascii="Times New Roman" w:eastAsia="新細明體" w:hAnsi="Times New Roman" w:cs="Times New Roman"/>
          <w:sz w:val="64"/>
          <w:szCs w:val="64"/>
        </w:rPr>
        <w:t xml:space="preserve">under paragraph </w:t>
      </w:r>
      <w:r w:rsidR="004B635A" w:rsidRPr="00FD192B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</w:t>
      </w:r>
      <w:r w:rsidR="004B635A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 </w:t>
      </w:r>
      <w:r w:rsidR="004B635A" w:rsidRPr="00FD192B">
        <w:rPr>
          <w:rFonts w:ascii="Times New Roman" w:eastAsia="新細明體" w:hAnsi="Times New Roman" w:cs="Times New Roman"/>
          <w:sz w:val="64"/>
          <w:szCs w:val="64"/>
          <w:u w:val="single"/>
        </w:rPr>
        <w:t xml:space="preserve"> </w:t>
      </w:r>
      <w:r w:rsidR="004B635A" w:rsidRPr="0006666A">
        <w:rPr>
          <w:rFonts w:ascii="Times New Roman" w:eastAsia="新細明體" w:hAnsi="Times New Roman" w:cs="Times New Roman"/>
          <w:sz w:val="64"/>
          <w:szCs w:val="64"/>
        </w:rPr>
        <w:t xml:space="preserve"> </w:t>
      </w:r>
      <w:r w:rsidR="00D80BF1" w:rsidRPr="00640922">
        <w:rPr>
          <w:rFonts w:ascii="Times New Roman" w:eastAsia="新細明體" w:hAnsi="Times New Roman" w:cs="Times New Roman"/>
          <w:sz w:val="64"/>
          <w:szCs w:val="64"/>
        </w:rPr>
        <w:t>of the specification and directions in relation to Catering Business under Prevention and Control of Disease (Requirements and Directions)(Business and Premises) Regulation</w:t>
      </w:r>
      <w:r w:rsidR="00B65B95" w:rsidRPr="00640922">
        <w:rPr>
          <w:rFonts w:ascii="Times New Roman" w:eastAsia="新細明體" w:hAnsi="Times New Roman" w:cs="Times New Roman"/>
          <w:sz w:val="64"/>
          <w:szCs w:val="64"/>
        </w:rPr>
        <w:t>:</w:t>
      </w:r>
    </w:p>
    <w:p w14:paraId="47797FF2" w14:textId="77777777" w:rsidR="002F3073" w:rsidRPr="00640922" w:rsidRDefault="002F3073" w:rsidP="002F3073">
      <w:pPr>
        <w:pStyle w:val="a7"/>
        <w:snapToGrid w:val="0"/>
        <w:ind w:leftChars="0" w:left="1080" w:rightChars="-59" w:right="-142"/>
        <w:jc w:val="both"/>
        <w:rPr>
          <w:rFonts w:ascii="Times New Roman" w:eastAsia="新細明體" w:hAnsi="Times New Roman" w:cs="Times New Roman"/>
          <w:sz w:val="32"/>
          <w:szCs w:val="64"/>
        </w:rPr>
      </w:pPr>
    </w:p>
    <w:tbl>
      <w:tblPr>
        <w:tblStyle w:val="aa"/>
        <w:tblW w:w="13608" w:type="dxa"/>
        <w:tblInd w:w="988" w:type="dxa"/>
        <w:tblLook w:val="04A0" w:firstRow="1" w:lastRow="0" w:firstColumn="1" w:lastColumn="0" w:noHBand="0" w:noVBand="1"/>
      </w:tblPr>
      <w:tblGrid>
        <w:gridCol w:w="13608"/>
      </w:tblGrid>
      <w:tr w:rsidR="00B65B95" w:rsidRPr="0006666A" w14:paraId="442A84F0" w14:textId="77777777" w:rsidTr="00BE2F1F">
        <w:tc>
          <w:tcPr>
            <w:tcW w:w="13608" w:type="dxa"/>
          </w:tcPr>
          <w:p w14:paraId="7EF04D6D" w14:textId="1C7694A8" w:rsidR="00854CF3" w:rsidRDefault="00B65B95" w:rsidP="00BE2F1F">
            <w:pPr>
              <w:pStyle w:val="Txtb8"/>
              <w:snapToGrid w:val="0"/>
              <w:ind w:left="0" w:firstLine="0"/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</w:pPr>
            <w:r w:rsidRPr="0006666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For a period of </w:t>
            </w:r>
            <w:r w:rsidR="00FD192B" w:rsidRPr="00FD192B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  <w:u w:val="single"/>
              </w:rPr>
              <w:t xml:space="preserve"> </w:t>
            </w:r>
            <w:r w:rsidR="004B635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  <w:u w:val="single"/>
              </w:rPr>
              <w:t xml:space="preserve">  </w:t>
            </w:r>
            <w:r w:rsidR="00FD192B" w:rsidRPr="00FD192B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  <w:u w:val="single"/>
              </w:rPr>
              <w:t xml:space="preserve"> </w:t>
            </w:r>
            <w:r w:rsidRPr="0006666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 days, selling or supplying food or drink for consumption on the premises of any catering business must be ceased from </w:t>
            </w:r>
            <w:r w:rsidR="004D16DE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>6</w:t>
            </w:r>
            <w:r w:rsidRPr="0006666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>.00 p.m.</w:t>
            </w:r>
            <w:r w:rsidRPr="0006666A">
              <w:rPr>
                <w:rFonts w:ascii="Times New Roman" w:eastAsiaTheme="minorEastAsia" w:hAnsi="Times New Roman" w:cs="Times New Roman"/>
                <w:color w:val="auto"/>
                <w:sz w:val="64"/>
                <w:szCs w:val="64"/>
              </w:rPr>
              <w:t xml:space="preserve"> to 4.59 a.m. of the subsequent day</w:t>
            </w:r>
            <w:r w:rsidR="004D16DE">
              <w:rPr>
                <w:rFonts w:ascii="Times New Roman" w:eastAsiaTheme="minorEastAsia" w:hAnsi="Times New Roman" w:cs="Times New Roman"/>
                <w:color w:val="auto"/>
                <w:sz w:val="64"/>
                <w:szCs w:val="64"/>
              </w:rPr>
              <w:t>, and no more than 2 persons may be seated together at one table at any other times</w:t>
            </w:r>
            <w:r w:rsidR="004449E0" w:rsidRPr="0006666A" w:rsidDel="004449E0">
              <w:rPr>
                <w:rFonts w:ascii="Times New Roman" w:eastAsiaTheme="minorEastAsia" w:hAnsi="Times New Roman" w:cs="Times New Roman"/>
                <w:color w:val="auto"/>
                <w:sz w:val="64"/>
                <w:szCs w:val="64"/>
              </w:rPr>
              <w:t xml:space="preserve"> </w:t>
            </w:r>
            <w:r w:rsidR="004B635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*/ </w:t>
            </w:r>
          </w:p>
          <w:p w14:paraId="58547F56" w14:textId="0C31C315" w:rsidR="00FA4D70" w:rsidRDefault="004B635A" w:rsidP="00BE2F1F">
            <w:pPr>
              <w:pStyle w:val="Txtb8"/>
              <w:snapToGrid w:val="0"/>
              <w:ind w:left="0" w:firstLine="0"/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</w:pPr>
            <w:r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Closure </w:t>
            </w:r>
            <w:r w:rsidR="001F0D7F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>of the premises</w:t>
            </w:r>
            <w:r w:rsidR="00854CF3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>for</w:t>
            </w:r>
            <w:r w:rsidR="0093229B" w:rsidRPr="002D2C22">
              <w:rPr>
                <w:rFonts w:ascii="Times New Roman" w:hAnsi="Times New Roman"/>
                <w:color w:val="auto"/>
                <w:sz w:val="64"/>
              </w:rPr>
              <w:t xml:space="preserve"> </w:t>
            </w:r>
            <w:r w:rsidRPr="00FD192B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  <w:u w:val="single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auto"/>
                <w:sz w:val="64"/>
                <w:szCs w:val="64"/>
                <w:u w:val="single"/>
              </w:rPr>
              <w:t xml:space="preserve">  </w:t>
            </w:r>
            <w:r w:rsidRPr="002D2C22">
              <w:rPr>
                <w:rFonts w:ascii="Times New Roman" w:hAnsi="Times New Roman"/>
                <w:color w:val="auto"/>
                <w:sz w:val="64"/>
                <w:u w:val="single"/>
              </w:rPr>
              <w:t xml:space="preserve"> </w:t>
            </w:r>
            <w:r w:rsidRPr="0006666A"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 days</w:t>
            </w:r>
            <w:r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 xml:space="preserve">* </w:t>
            </w:r>
          </w:p>
          <w:p w14:paraId="3CA5EAB9" w14:textId="77777777" w:rsidR="004B635A" w:rsidRPr="0006666A" w:rsidRDefault="004B635A" w:rsidP="00BE2F1F">
            <w:pPr>
              <w:pStyle w:val="Txtb8"/>
              <w:snapToGrid w:val="0"/>
              <w:ind w:left="0" w:firstLine="0"/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</w:pPr>
            <w:r>
              <w:rPr>
                <w:rFonts w:ascii="Times New Roman" w:eastAsia="新細明體" w:hAnsi="Times New Roman" w:cs="Times New Roman"/>
                <w:color w:val="auto"/>
                <w:sz w:val="64"/>
                <w:szCs w:val="64"/>
              </w:rPr>
              <w:t>(input the appropriate number of days)</w:t>
            </w:r>
          </w:p>
        </w:tc>
      </w:tr>
    </w:tbl>
    <w:p w14:paraId="1E1E80CE" w14:textId="77777777" w:rsidR="002F3073" w:rsidRPr="00B65B95" w:rsidRDefault="002F3073" w:rsidP="0009697C">
      <w:pPr>
        <w:snapToGrid w:val="0"/>
        <w:ind w:rightChars="-59" w:right="-142"/>
        <w:rPr>
          <w:rFonts w:ascii="Times New Roman" w:eastAsia="新細明體" w:hAnsi="Times New Roman" w:cs="Times New Roman"/>
          <w:sz w:val="28"/>
          <w:szCs w:val="64"/>
        </w:rPr>
      </w:pPr>
    </w:p>
    <w:p w14:paraId="1340293E" w14:textId="77777777" w:rsidR="00FD192B" w:rsidRDefault="00B65B95" w:rsidP="0009697C">
      <w:pPr>
        <w:pStyle w:val="a7"/>
        <w:numPr>
          <w:ilvl w:val="0"/>
          <w:numId w:val="2"/>
        </w:numPr>
        <w:snapToGrid w:val="0"/>
        <w:ind w:leftChars="0" w:rightChars="-59" w:right="-142"/>
        <w:jc w:val="both"/>
        <w:rPr>
          <w:rFonts w:ascii="Times New Roman" w:eastAsia="標楷體" w:hAnsi="Times New Roman" w:cs="Times New Roman"/>
          <w:sz w:val="64"/>
          <w:szCs w:val="64"/>
        </w:rPr>
      </w:pPr>
      <w:r w:rsidRPr="00B65B95">
        <w:rPr>
          <w:rFonts w:ascii="Times New Roman" w:eastAsia="標楷體" w:hAnsi="Times New Roman" w:cs="Times New Roman"/>
          <w:sz w:val="64"/>
          <w:szCs w:val="64"/>
        </w:rPr>
        <w:t>The commencement and end dates of the corresponding measures</w:t>
      </w:r>
      <w:r w:rsidR="006216B2">
        <w:rPr>
          <w:rFonts w:ascii="Times New Roman" w:eastAsia="標楷體" w:hAnsi="Times New Roman" w:cs="Times New Roman"/>
          <w:sz w:val="64"/>
          <w:szCs w:val="64"/>
        </w:rPr>
        <w:t xml:space="preserve"> to be adopted</w:t>
      </w:r>
      <w:r w:rsidRPr="00B65B95">
        <w:rPr>
          <w:rFonts w:ascii="Times New Roman" w:eastAsia="標楷體" w:hAnsi="Times New Roman" w:cs="Times New Roman"/>
          <w:sz w:val="64"/>
          <w:szCs w:val="64"/>
        </w:rPr>
        <w:t xml:space="preserve">: </w:t>
      </w:r>
    </w:p>
    <w:p w14:paraId="1F7AF12A" w14:textId="4E8910EF" w:rsidR="0053788B" w:rsidRDefault="00FD192B" w:rsidP="002F3073">
      <w:pPr>
        <w:pStyle w:val="a7"/>
        <w:snapToGrid w:val="0"/>
        <w:ind w:leftChars="0" w:left="1080" w:rightChars="-59" w:right="-142"/>
        <w:jc w:val="both"/>
        <w:rPr>
          <w:rFonts w:ascii="Times New Roman" w:eastAsia="標楷體" w:hAnsi="Times New Roman" w:cs="Times New Roman"/>
          <w:sz w:val="64"/>
          <w:szCs w:val="64"/>
        </w:rPr>
      </w:pPr>
      <w:r>
        <w:rPr>
          <w:rFonts w:ascii="Times New Roman" w:eastAsia="標楷體" w:hAnsi="Times New Roman" w:cs="Times New Roman"/>
          <w:sz w:val="64"/>
          <w:szCs w:val="64"/>
          <w:u w:val="single"/>
        </w:rPr>
        <w:t xml:space="preserve">          </w:t>
      </w:r>
      <w:r w:rsidR="00B65B95" w:rsidRPr="00B65B95">
        <w:rPr>
          <w:rFonts w:ascii="Times New Roman" w:eastAsia="標楷體" w:hAnsi="Times New Roman" w:cs="Times New Roman"/>
          <w:sz w:val="64"/>
          <w:szCs w:val="64"/>
        </w:rPr>
        <w:t xml:space="preserve"> to </w:t>
      </w:r>
      <w:r>
        <w:rPr>
          <w:rFonts w:ascii="Times New Roman" w:eastAsia="標楷體" w:hAnsi="Times New Roman" w:cs="Times New Roman"/>
          <w:sz w:val="64"/>
          <w:szCs w:val="64"/>
          <w:u w:val="single"/>
        </w:rPr>
        <w:t xml:space="preserve">         </w:t>
      </w:r>
      <w:r w:rsidR="00944436">
        <w:rPr>
          <w:rFonts w:ascii="Times New Roman" w:eastAsia="標楷體" w:hAnsi="Times New Roman" w:cs="Times New Roman"/>
          <w:sz w:val="64"/>
          <w:szCs w:val="64"/>
          <w:u w:val="single"/>
        </w:rPr>
        <w:t xml:space="preserve"> </w:t>
      </w:r>
      <w:r w:rsidR="006B6158" w:rsidRPr="00675B88">
        <w:rPr>
          <w:rFonts w:ascii="Times New Roman" w:eastAsia="標楷體" w:hAnsi="Times New Roman" w:cs="Times New Roman"/>
          <w:sz w:val="64"/>
          <w:szCs w:val="64"/>
        </w:rPr>
        <w:t xml:space="preserve">. </w:t>
      </w:r>
    </w:p>
    <w:p w14:paraId="0DE3F536" w14:textId="10ED3B08" w:rsidR="002F3073" w:rsidRDefault="00CA1FB1" w:rsidP="003A37C6">
      <w:pPr>
        <w:pStyle w:val="a7"/>
        <w:numPr>
          <w:ilvl w:val="0"/>
          <w:numId w:val="2"/>
        </w:numPr>
        <w:snapToGrid w:val="0"/>
        <w:spacing w:beforeLines="50" w:before="180"/>
        <w:ind w:leftChars="0" w:left="1077" w:rightChars="-59" w:right="-142" w:hanging="1077"/>
        <w:jc w:val="both"/>
        <w:rPr>
          <w:rFonts w:ascii="Times New Roman" w:eastAsia="標楷體" w:hAnsi="Times New Roman" w:cs="Times New Roman"/>
          <w:sz w:val="64"/>
          <w:szCs w:val="64"/>
        </w:rPr>
      </w:pPr>
      <w:bookmarkStart w:id="0" w:name="_GoBack"/>
      <w:bookmarkEnd w:id="0"/>
      <w:r w:rsidRPr="00CA1FB1">
        <w:rPr>
          <w:rFonts w:ascii="Times New Roman" w:eastAsia="標楷體" w:hAnsi="Times New Roman" w:cs="Times New Roman"/>
          <w:sz w:val="64"/>
          <w:szCs w:val="64"/>
        </w:rPr>
        <w:t>During the hours when dine-in is not allowed, food or drink must not be consumed in areas adjacent to this catering premises</w:t>
      </w:r>
      <w:r>
        <w:rPr>
          <w:rFonts w:ascii="Times New Roman" w:eastAsia="標楷體" w:hAnsi="Times New Roman" w:cs="Times New Roman"/>
          <w:sz w:val="64"/>
          <w:szCs w:val="64"/>
        </w:rPr>
        <w:t>.</w:t>
      </w:r>
    </w:p>
    <w:p w14:paraId="6C799F9D" w14:textId="77777777" w:rsidR="00CA1FB1" w:rsidRPr="00CA1FB1" w:rsidRDefault="00CA1FB1" w:rsidP="00CA1FB1">
      <w:pPr>
        <w:pStyle w:val="a7"/>
        <w:snapToGrid w:val="0"/>
        <w:ind w:leftChars="0" w:left="1080" w:rightChars="-59" w:right="-142"/>
        <w:jc w:val="both"/>
        <w:rPr>
          <w:rFonts w:ascii="Times New Roman" w:eastAsia="標楷體" w:hAnsi="Times New Roman" w:cs="Times New Roman"/>
          <w:sz w:val="64"/>
          <w:szCs w:val="64"/>
        </w:rPr>
      </w:pPr>
    </w:p>
    <w:p w14:paraId="7D42E0EB" w14:textId="77777777" w:rsidR="004B635A" w:rsidRPr="00675B88" w:rsidRDefault="004B635A" w:rsidP="004B635A">
      <w:pPr>
        <w:pStyle w:val="a7"/>
        <w:snapToGrid w:val="0"/>
        <w:ind w:leftChars="0" w:left="1080" w:rightChars="-59" w:right="-142"/>
        <w:jc w:val="right"/>
        <w:rPr>
          <w:rFonts w:ascii="Times New Roman" w:eastAsia="新細明體" w:hAnsi="Times New Roman" w:cs="Times New Roman"/>
          <w:sz w:val="64"/>
          <w:szCs w:val="64"/>
        </w:rPr>
      </w:pPr>
      <w:r>
        <w:rPr>
          <w:rFonts w:ascii="Times New Roman" w:eastAsia="新細明體" w:hAnsi="Times New Roman" w:cs="Times New Roman"/>
          <w:sz w:val="64"/>
          <w:szCs w:val="64"/>
        </w:rPr>
        <w:t>*</w:t>
      </w:r>
      <w:r w:rsidRPr="004B635A">
        <w:rPr>
          <w:rFonts w:ascii="Times New Roman" w:eastAsia="新細明體" w:hAnsi="Times New Roman" w:cs="Times New Roman"/>
          <w:sz w:val="64"/>
          <w:szCs w:val="64"/>
        </w:rPr>
        <w:t>Please delete where inappropriate.</w:t>
      </w:r>
    </w:p>
    <w:sectPr w:rsidR="004B635A" w:rsidRPr="00675B88" w:rsidSect="004B635A">
      <w:pgSz w:w="16839" w:h="23814" w:code="8"/>
      <w:pgMar w:top="426" w:right="124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CFE1" w14:textId="77777777" w:rsidR="00BE2BC7" w:rsidRDefault="00BE2BC7" w:rsidP="00285591">
      <w:r>
        <w:separator/>
      </w:r>
    </w:p>
  </w:endnote>
  <w:endnote w:type="continuationSeparator" w:id="0">
    <w:p w14:paraId="7F778871" w14:textId="77777777" w:rsidR="00BE2BC7" w:rsidRDefault="00BE2BC7" w:rsidP="00285591">
      <w:r>
        <w:continuationSeparator/>
      </w:r>
    </w:p>
  </w:endnote>
  <w:endnote w:type="continuationNotice" w:id="1">
    <w:p w14:paraId="31E053E0" w14:textId="77777777" w:rsidR="00BE2BC7" w:rsidRDefault="00BE2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*Sung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F1E2" w14:textId="77777777" w:rsidR="00BE2BC7" w:rsidRDefault="00BE2BC7" w:rsidP="00285591">
      <w:r>
        <w:separator/>
      </w:r>
    </w:p>
  </w:footnote>
  <w:footnote w:type="continuationSeparator" w:id="0">
    <w:p w14:paraId="722D25C0" w14:textId="77777777" w:rsidR="00BE2BC7" w:rsidRDefault="00BE2BC7" w:rsidP="00285591">
      <w:r>
        <w:continuationSeparator/>
      </w:r>
    </w:p>
  </w:footnote>
  <w:footnote w:type="continuationNotice" w:id="1">
    <w:p w14:paraId="3F793652" w14:textId="77777777" w:rsidR="00BE2BC7" w:rsidRDefault="00BE2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DB0"/>
    <w:multiLevelType w:val="hybridMultilevel"/>
    <w:tmpl w:val="A3F0C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B26FC0"/>
    <w:multiLevelType w:val="hybridMultilevel"/>
    <w:tmpl w:val="AE6600F2"/>
    <w:lvl w:ilvl="0" w:tplc="A0BCFE00">
      <w:start w:val="1"/>
      <w:numFmt w:val="decimal"/>
      <w:lvlText w:val="(%1)"/>
      <w:lvlJc w:val="left"/>
      <w:pPr>
        <w:ind w:left="1080" w:hanging="1080"/>
      </w:pPr>
      <w:rPr>
        <w:rFonts w:hint="default"/>
        <w:sz w:val="64"/>
        <w:szCs w:val="6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0"/>
    <w:rsid w:val="00015211"/>
    <w:rsid w:val="00017AA4"/>
    <w:rsid w:val="0009697C"/>
    <w:rsid w:val="000E018E"/>
    <w:rsid w:val="00174A6B"/>
    <w:rsid w:val="001C5E19"/>
    <w:rsid w:val="001F0D7F"/>
    <w:rsid w:val="00285591"/>
    <w:rsid w:val="002B5D64"/>
    <w:rsid w:val="002D2C22"/>
    <w:rsid w:val="002F3073"/>
    <w:rsid w:val="00345922"/>
    <w:rsid w:val="003775F4"/>
    <w:rsid w:val="003A0A9A"/>
    <w:rsid w:val="003A37C6"/>
    <w:rsid w:val="003B7B1B"/>
    <w:rsid w:val="0041480E"/>
    <w:rsid w:val="00414EA6"/>
    <w:rsid w:val="004449E0"/>
    <w:rsid w:val="004723B0"/>
    <w:rsid w:val="00484BE5"/>
    <w:rsid w:val="004A5289"/>
    <w:rsid w:val="004B30E8"/>
    <w:rsid w:val="004B635A"/>
    <w:rsid w:val="004D16DE"/>
    <w:rsid w:val="004F0D85"/>
    <w:rsid w:val="00521884"/>
    <w:rsid w:val="0053788B"/>
    <w:rsid w:val="005967BE"/>
    <w:rsid w:val="005F681C"/>
    <w:rsid w:val="006216B2"/>
    <w:rsid w:val="006234FC"/>
    <w:rsid w:val="00640922"/>
    <w:rsid w:val="00647808"/>
    <w:rsid w:val="00660146"/>
    <w:rsid w:val="00675B88"/>
    <w:rsid w:val="006B6158"/>
    <w:rsid w:val="00742D1F"/>
    <w:rsid w:val="00765AB9"/>
    <w:rsid w:val="007D116E"/>
    <w:rsid w:val="00854CF3"/>
    <w:rsid w:val="00880C15"/>
    <w:rsid w:val="00892B84"/>
    <w:rsid w:val="008A3E2B"/>
    <w:rsid w:val="0093229B"/>
    <w:rsid w:val="00944436"/>
    <w:rsid w:val="009618DD"/>
    <w:rsid w:val="009655FF"/>
    <w:rsid w:val="00983654"/>
    <w:rsid w:val="009C3F6C"/>
    <w:rsid w:val="009F028A"/>
    <w:rsid w:val="009F5C06"/>
    <w:rsid w:val="00A174F8"/>
    <w:rsid w:val="00A26493"/>
    <w:rsid w:val="00A42539"/>
    <w:rsid w:val="00AC3AAA"/>
    <w:rsid w:val="00B65B95"/>
    <w:rsid w:val="00B70D20"/>
    <w:rsid w:val="00B82945"/>
    <w:rsid w:val="00BD6E3D"/>
    <w:rsid w:val="00BE2BC7"/>
    <w:rsid w:val="00BE2F1F"/>
    <w:rsid w:val="00C35403"/>
    <w:rsid w:val="00C86D09"/>
    <w:rsid w:val="00CA1FB1"/>
    <w:rsid w:val="00D42F17"/>
    <w:rsid w:val="00D7009D"/>
    <w:rsid w:val="00D80BF1"/>
    <w:rsid w:val="00E41B8E"/>
    <w:rsid w:val="00EB54F0"/>
    <w:rsid w:val="00EF5C43"/>
    <w:rsid w:val="00F11E70"/>
    <w:rsid w:val="00F54F70"/>
    <w:rsid w:val="00F6567C"/>
    <w:rsid w:val="00FA4D70"/>
    <w:rsid w:val="00FD192B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A7DF"/>
  <w15:chartTrackingRefBased/>
  <w15:docId w15:val="{CA6CFB7F-E18C-4143-BE2B-BD4548C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591"/>
    <w:rPr>
      <w:sz w:val="20"/>
      <w:szCs w:val="20"/>
    </w:rPr>
  </w:style>
  <w:style w:type="paragraph" w:styleId="a7">
    <w:name w:val="List Paragraph"/>
    <w:basedOn w:val="a"/>
    <w:uiPriority w:val="34"/>
    <w:qFormat/>
    <w:rsid w:val="002B5D6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0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D20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b8">
    <w:name w:val="Txt_(b)_8"/>
    <w:basedOn w:val="a"/>
    <w:uiPriority w:val="99"/>
    <w:rsid w:val="00B65B95"/>
    <w:pPr>
      <w:tabs>
        <w:tab w:val="left" w:pos="160"/>
        <w:tab w:val="left" w:pos="480"/>
      </w:tabs>
      <w:suppressAutoHyphens/>
      <w:autoSpaceDE w:val="0"/>
      <w:autoSpaceDN w:val="0"/>
      <w:adjustRightInd w:val="0"/>
      <w:spacing w:line="210" w:lineRule="atLeast"/>
      <w:ind w:left="1280" w:hanging="320"/>
      <w:jc w:val="both"/>
      <w:textAlignment w:val="baseline"/>
    </w:pPr>
    <w:rPr>
      <w:rFonts w:ascii="ATC-*Sung" w:eastAsia="ATC-*Sung" w:cs="ATC-*Sung"/>
      <w:color w:val="000000"/>
      <w:kern w:val="0"/>
      <w:sz w:val="16"/>
      <w:szCs w:val="16"/>
      <w:lang w:val="en-GB"/>
    </w:rPr>
  </w:style>
  <w:style w:type="table" w:styleId="aa">
    <w:name w:val="Table Grid"/>
    <w:basedOn w:val="a1"/>
    <w:uiPriority w:val="39"/>
    <w:rsid w:val="00B65B9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King Lok</dc:creator>
  <cp:keywords/>
  <dc:description/>
  <cp:lastModifiedBy>LAW Wai Chun</cp:lastModifiedBy>
  <cp:revision>2</cp:revision>
  <cp:lastPrinted>2021-02-17T06:47:00Z</cp:lastPrinted>
  <dcterms:created xsi:type="dcterms:W3CDTF">2022-11-03T07:37:00Z</dcterms:created>
  <dcterms:modified xsi:type="dcterms:W3CDTF">2022-11-03T07:37:00Z</dcterms:modified>
</cp:coreProperties>
</file>